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1CB" w:rsidRPr="008F78CE" w:rsidRDefault="008F78CE">
      <w:pPr>
        <w:spacing w:before="240" w:after="240"/>
        <w:jc w:val="both"/>
        <w:rPr>
          <w:lang w:val="es-UY"/>
        </w:rPr>
      </w:pPr>
      <w:r w:rsidRPr="008F78CE">
        <w:rPr>
          <w:lang w:val="es-UY"/>
        </w:rPr>
        <w:t>Montevideo Cricket Club</w:t>
      </w:r>
    </w:p>
    <w:p w:rsidR="00F761CB" w:rsidRPr="008F78CE" w:rsidRDefault="008F78CE">
      <w:pPr>
        <w:spacing w:before="240" w:after="240"/>
        <w:jc w:val="both"/>
        <w:rPr>
          <w:lang w:val="es-UY"/>
        </w:rPr>
      </w:pPr>
      <w:r w:rsidRPr="008F78CE">
        <w:rPr>
          <w:lang w:val="es-UY"/>
        </w:rPr>
        <w:t>El Montevideo Cricket Club (MVCC), fundado en 1861, constituye el club deportivo más antiguo del país y uno de los primeros de América Latina en mantener su actividad de forma ininterrumpida. Su relevancia histórica radica en haber sido pionero en la introducción y desarrollo de disciplinas como el fútbol, el rugby, el tenis, el hockey y el atletismo, prácticas que hoy forman parte de la identidad cultural del Uruguay. Además, el club fue reconocido internacionalmente como el primer escenario donde se jugó rugby fuera de las Islas Británicas, lo que refuerza su carácter excepcional en la historia deportiva mundial.</w:t>
      </w:r>
    </w:p>
    <w:p w:rsidR="00F761CB" w:rsidRPr="008F78CE" w:rsidRDefault="008F78CE">
      <w:pPr>
        <w:spacing w:before="240" w:after="240"/>
        <w:jc w:val="both"/>
        <w:rPr>
          <w:lang w:val="es-UY"/>
        </w:rPr>
      </w:pPr>
      <w:r w:rsidRPr="008F78CE">
        <w:rPr>
          <w:lang w:val="es-UY"/>
        </w:rPr>
        <w:t xml:space="preserve">Más allá de su trayectoria deportiva, el MVCC se presenta como un espacio de encuentro social y comunitario que ha trascendido generaciones. La institución se distingue por la transmisión de valores como el juego limpio, la solidaridad, el trabajo en equipo y la integración familiar en torno al deporte. Estas prácticas han consolidado un legado que va más allá de lo competitivo, fomentando la cohesión social y la pertenencia comunitaria. Durante su larga historia, las sucesivas mudanzas y transformaciones del club evidencian su capacidad de </w:t>
      </w:r>
      <w:proofErr w:type="spellStart"/>
      <w:r w:rsidRPr="008F78CE">
        <w:rPr>
          <w:lang w:val="es-UY"/>
        </w:rPr>
        <w:t>resiliencia</w:t>
      </w:r>
      <w:proofErr w:type="spellEnd"/>
      <w:r w:rsidRPr="008F78CE">
        <w:rPr>
          <w:lang w:val="es-UY"/>
        </w:rPr>
        <w:t xml:space="preserve"> y adaptación, manteniendo siempre vigente su rol formador en la sociedad.</w:t>
      </w:r>
    </w:p>
    <w:p w:rsidR="00F761CB" w:rsidRDefault="008F78CE">
      <w:pPr>
        <w:spacing w:before="240" w:after="240"/>
        <w:jc w:val="both"/>
        <w:rPr>
          <w:lang w:val="es-UY"/>
        </w:rPr>
      </w:pPr>
      <w:r w:rsidRPr="008F78CE">
        <w:rPr>
          <w:lang w:val="es-UY"/>
        </w:rPr>
        <w:t>La declaración del MVCC como patrimonio cultural inmaterial reconoce su valor como institución pionera y como espacio vivo de transmisión cultural. El club no solo representa una memoria histórica vinculada al origen del deporte en Uruguay, sino que continúa siendo un ámbito de educación en valores, inclusión y participación comunitaria. Este reconocimiento reafirma la importancia del deporte como práctica cultural y como patrimonio compartido, que contribuye a fortalecer identidades colectivas y a promover la diversidad en los procesos de construcción social del país.</w:t>
      </w:r>
    </w:p>
    <w:p w:rsidR="008F78CE" w:rsidRDefault="008F78CE">
      <w:pPr>
        <w:spacing w:before="240" w:after="240"/>
        <w:jc w:val="both"/>
        <w:rPr>
          <w:lang w:val="es-UY"/>
        </w:rPr>
      </w:pPr>
    </w:p>
    <w:p w:rsidR="002F6D29" w:rsidRDefault="002F6D29" w:rsidP="002F6D29">
      <w:pPr>
        <w:spacing w:before="240" w:after="240" w:line="360" w:lineRule="auto"/>
        <w:jc w:val="center"/>
        <w:rPr>
          <w:lang w:val="es-ES"/>
        </w:rPr>
      </w:pPr>
      <w:r>
        <w:rPr>
          <w:lang w:val="es-ES"/>
        </w:rPr>
        <w:t>Declaratoria: Re</w:t>
      </w:r>
      <w:r>
        <w:rPr>
          <w:lang w:val="es-ES"/>
        </w:rPr>
        <w:t>solución Ministerial Nº 0126/025</w:t>
      </w:r>
      <w:bookmarkStart w:id="0" w:name="_GoBack"/>
      <w:bookmarkEnd w:id="0"/>
    </w:p>
    <w:p w:rsidR="008F78CE" w:rsidRPr="008F78CE" w:rsidRDefault="008F78CE" w:rsidP="008F78CE">
      <w:pPr>
        <w:spacing w:before="240" w:after="240"/>
        <w:jc w:val="center"/>
        <w:rPr>
          <w:lang w:val="es-UY"/>
        </w:rPr>
      </w:pPr>
    </w:p>
    <w:p w:rsidR="00F761CB" w:rsidRPr="008F78CE" w:rsidRDefault="00F761CB">
      <w:pPr>
        <w:spacing w:before="240" w:after="240"/>
        <w:jc w:val="both"/>
        <w:rPr>
          <w:lang w:val="es-UY"/>
        </w:rPr>
      </w:pPr>
    </w:p>
    <w:p w:rsidR="00F761CB" w:rsidRPr="008F78CE" w:rsidRDefault="00F761CB">
      <w:pPr>
        <w:spacing w:before="240" w:after="240"/>
        <w:jc w:val="both"/>
        <w:rPr>
          <w:lang w:val="es-UY"/>
        </w:rPr>
      </w:pPr>
    </w:p>
    <w:p w:rsidR="00F761CB" w:rsidRDefault="008F78CE">
      <w:pPr>
        <w:spacing w:before="240" w:after="240"/>
        <w:jc w:val="both"/>
      </w:pPr>
      <w:r>
        <w:rPr>
          <w:noProof/>
        </w:rPr>
        <w:lastRenderedPageBreak/>
        <w:drawing>
          <wp:inline distT="114300" distB="114300" distL="114300" distR="114300">
            <wp:extent cx="5731200" cy="2641600"/>
            <wp:effectExtent l="0" t="0" r="0" b="0"/>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4"/>
                    <a:srcRect/>
                    <a:stretch>
                      <a:fillRect/>
                    </a:stretch>
                  </pic:blipFill>
                  <pic:spPr>
                    <a:xfrm>
                      <a:off x="0" y="0"/>
                      <a:ext cx="5731200" cy="2641600"/>
                    </a:xfrm>
                    <a:prstGeom prst="rect">
                      <a:avLst/>
                    </a:prstGeom>
                    <a:ln/>
                  </pic:spPr>
                </pic:pic>
              </a:graphicData>
            </a:graphic>
          </wp:inline>
        </w:drawing>
      </w:r>
    </w:p>
    <w:p w:rsidR="00F761CB" w:rsidRDefault="00F761CB">
      <w:pPr>
        <w:spacing w:before="240" w:after="240"/>
        <w:jc w:val="both"/>
      </w:pPr>
    </w:p>
    <w:p w:rsidR="00F761CB" w:rsidRDefault="008F78CE">
      <w:pPr>
        <w:spacing w:before="240" w:after="240"/>
        <w:jc w:val="both"/>
      </w:pPr>
      <w:r>
        <w:rPr>
          <w:noProof/>
        </w:rPr>
        <w:drawing>
          <wp:inline distT="114300" distB="114300" distL="114300" distR="114300">
            <wp:extent cx="5650388" cy="4224338"/>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5"/>
                    <a:srcRect/>
                    <a:stretch>
                      <a:fillRect/>
                    </a:stretch>
                  </pic:blipFill>
                  <pic:spPr>
                    <a:xfrm>
                      <a:off x="0" y="0"/>
                      <a:ext cx="5650388" cy="4224338"/>
                    </a:xfrm>
                    <a:prstGeom prst="rect">
                      <a:avLst/>
                    </a:prstGeom>
                    <a:ln/>
                  </pic:spPr>
                </pic:pic>
              </a:graphicData>
            </a:graphic>
          </wp:inline>
        </w:drawing>
      </w:r>
    </w:p>
    <w:p w:rsidR="00F761CB" w:rsidRDefault="00F761CB"/>
    <w:sectPr w:rsidR="00F761CB">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1CB"/>
    <w:rsid w:val="002F6D29"/>
    <w:rsid w:val="008F78CE"/>
    <w:rsid w:val="00F761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98D072-2B3A-4A42-8161-3C4165435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uesto">
    <w:name w:val="Title"/>
    <w:basedOn w:val="Normal"/>
    <w:next w:val="Normal"/>
    <w:pPr>
      <w:keepNext/>
      <w:keepLines/>
      <w:spacing w:after="60"/>
    </w:pPr>
    <w:rPr>
      <w:sz w:val="52"/>
      <w:szCs w:val="52"/>
    </w:rPr>
  </w:style>
  <w:style w:type="paragraph" w:styleId="Subttulo">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008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285</Words>
  <Characters>1630</Characters>
  <Application>Microsoft Office Word</Application>
  <DocSecurity>0</DocSecurity>
  <Lines>13</Lines>
  <Paragraphs>3</Paragraphs>
  <ScaleCrop>false</ScaleCrop>
  <Company/>
  <LinksUpToDate>false</LinksUpToDate>
  <CharactersWithSpaces>1912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Usuario</cp:lastModifiedBy>
  <cp:revision>4</cp:revision>
  <dcterms:created xsi:type="dcterms:W3CDTF">2025-10-03T13:53:00Z</dcterms:created>
  <dcterms:modified xsi:type="dcterms:W3CDTF">2025-10-03T14:06:00Z</dcterms:modified>
</cp:coreProperties>
</file>